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62C2">
      <w:pPr>
        <w:widowControl/>
        <w:spacing w:beforeAutospacing="0" w:afterAutospacing="0" w:line="57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附件</w:t>
      </w:r>
    </w:p>
    <w:p w14:paraId="53C5FE0C">
      <w:pPr>
        <w:widowControl/>
        <w:spacing w:beforeAutospacing="0" w:after="312" w:afterLines="100" w:afterAutospacing="0" w:line="57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 w:bidi="ar-SA"/>
        </w:rPr>
        <w:t>四川省2024年度省级新型研发机构拟备案名单</w:t>
      </w:r>
    </w:p>
    <w:bookmarkEnd w:id="0"/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165"/>
        <w:gridCol w:w="1438"/>
        <w:gridCol w:w="1738"/>
      </w:tblGrid>
      <w:tr w14:paraId="3D22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4E9A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F468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583A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所在市州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08DD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备案有效期</w:t>
            </w:r>
          </w:p>
        </w:tc>
      </w:tr>
      <w:tr w14:paraId="54DF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C76C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四川省新材料研究中心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D48F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14:paraId="5500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ACFC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德阳红芯猕猴桃技术创新中心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7C41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14:paraId="1CB24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E7DA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宜宾西南大学研究院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E60C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14:paraId="3A22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0F96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成都农业科技中心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68FC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14:paraId="074DC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A6F2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四川天府流体大数据研究中心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3704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14:paraId="11CD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DFC1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宜宾四川轻化工大学产业技术研究院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6CB9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14:paraId="0394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600D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四川天府新区厦大创新研究院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3D87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14:paraId="078B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62B7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德阳智能机器人研究院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95E2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14:paraId="5217E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D64B">
            <w:pPr>
              <w:widowControl/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成都高新区通信测量技术研究院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251A">
            <w:pPr>
              <w:widowControl/>
              <w:suppressAutoHyphens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2年</w:t>
            </w:r>
          </w:p>
        </w:tc>
      </w:tr>
    </w:tbl>
    <w:p w14:paraId="7265DBDB">
      <w:pPr>
        <w:rPr>
          <w:rFonts w:hint="default" w:ascii="Times New Roman" w:hAnsi="Times New Roman" w:cs="Times New Roman"/>
        </w:rPr>
      </w:pPr>
    </w:p>
    <w:p w14:paraId="01CCF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C63494"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07D9C"/>
    <w:rsid w:val="04E07D9C"/>
    <w:rsid w:val="1D7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0</TotalTime>
  <ScaleCrop>false</ScaleCrop>
  <LinksUpToDate>false</LinksUpToDate>
  <CharactersWithSpaces>190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2024-12-17T06:26:00Z</dcterms:created>
  <dc:creator>u!</dc:creator>
  <cp:lastModifiedBy>柏林</cp:lastModifiedBy>
  <dcterms:modified xsi:type="dcterms:W3CDTF">2024-12-17T09:00:03Z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9541BAACA60C490EB50A837ACAA89500_13</vt:lpwstr>
  </property>
</Properties>
</file>